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481861" w:rsidRDefault="00C01AD4" w:rsidP="00481861">
      <w:pPr>
        <w:pStyle w:val="NormalWeb"/>
        <w:spacing w:before="0" w:beforeAutospacing="0" w:after="120" w:afterAutospacing="0"/>
        <w:jc w:val="both"/>
        <w:rPr>
          <w:b/>
          <w:vanish/>
        </w:rPr>
      </w:pPr>
    </w:p>
    <w:p w:rsidR="00481861" w:rsidRPr="00481861" w:rsidRDefault="00481861" w:rsidP="00481861">
      <w:pPr>
        <w:pStyle w:val="pa"/>
        <w:spacing w:before="0" w:beforeAutospacing="0" w:after="120" w:afterAutospacing="0"/>
        <w:jc w:val="both"/>
        <w:rPr>
          <w:rFonts w:eastAsia="Times New Roman"/>
          <w:b/>
          <w:bCs/>
        </w:rPr>
      </w:pPr>
      <w:r w:rsidRPr="00481861">
        <w:rPr>
          <w:rFonts w:eastAsia="Times New Roman"/>
          <w:b/>
          <w:bCs/>
        </w:rPr>
        <w:t>T.C.</w:t>
      </w:r>
    </w:p>
    <w:p w:rsidR="00481861" w:rsidRPr="00481861" w:rsidRDefault="00481861" w:rsidP="00481861">
      <w:pPr>
        <w:pStyle w:val="pa"/>
        <w:spacing w:before="0" w:beforeAutospacing="0" w:after="120" w:afterAutospacing="0"/>
        <w:jc w:val="both"/>
        <w:rPr>
          <w:rFonts w:eastAsia="Times New Roman"/>
          <w:b/>
          <w:bCs/>
        </w:rPr>
      </w:pPr>
      <w:r w:rsidRPr="00481861">
        <w:rPr>
          <w:rFonts w:eastAsia="Times New Roman"/>
          <w:b/>
          <w:bCs/>
        </w:rPr>
        <w:t>ADIYAMAN VALİLİĞİ</w:t>
      </w:r>
    </w:p>
    <w:p w:rsidR="00481861" w:rsidRPr="00481861" w:rsidRDefault="00481861" w:rsidP="00481861">
      <w:pPr>
        <w:pStyle w:val="pa"/>
        <w:spacing w:before="0" w:beforeAutospacing="0" w:after="120" w:afterAutospacing="0"/>
        <w:jc w:val="both"/>
        <w:rPr>
          <w:rFonts w:eastAsia="Times New Roman"/>
          <w:b/>
          <w:bCs/>
        </w:rPr>
      </w:pPr>
      <w:r w:rsidRPr="00481861">
        <w:rPr>
          <w:rFonts w:eastAsia="Times New Roman"/>
          <w:b/>
          <w:bCs/>
        </w:rPr>
        <w:t>Defterdarlık Gelir Müdürlüğü</w:t>
      </w:r>
    </w:p>
    <w:p w:rsidR="00481861" w:rsidRPr="00481861" w:rsidRDefault="00481861" w:rsidP="00481861">
      <w:pPr>
        <w:pStyle w:val="pa"/>
        <w:spacing w:before="0" w:beforeAutospacing="0" w:after="120" w:afterAutospacing="0"/>
        <w:jc w:val="both"/>
        <w:rPr>
          <w:rFonts w:eastAsia="Times New Roman"/>
          <w:bCs/>
        </w:rPr>
      </w:pPr>
    </w:p>
    <w:p w:rsidR="00481861" w:rsidRPr="00481861" w:rsidRDefault="00481861" w:rsidP="00481861">
      <w:pPr>
        <w:pStyle w:val="pa"/>
        <w:spacing w:before="0" w:beforeAutospacing="0" w:after="120" w:afterAutospacing="0"/>
        <w:jc w:val="both"/>
        <w:rPr>
          <w:rFonts w:eastAsia="Times New Roman"/>
          <w:b/>
          <w:bCs/>
        </w:rPr>
      </w:pPr>
      <w:r w:rsidRPr="00481861">
        <w:rPr>
          <w:rFonts w:eastAsia="Times New Roman"/>
          <w:b/>
          <w:bCs/>
        </w:rPr>
        <w:t>Tarih</w:t>
      </w:r>
      <w:r w:rsidRPr="00481861">
        <w:rPr>
          <w:rFonts w:eastAsia="Times New Roman"/>
          <w:b/>
          <w:bCs/>
        </w:rPr>
        <w:tab/>
        <w:t>: 24.09.2018</w:t>
      </w:r>
    </w:p>
    <w:p w:rsidR="00481861" w:rsidRPr="00481861" w:rsidRDefault="00481861" w:rsidP="00481861">
      <w:pPr>
        <w:pStyle w:val="pa"/>
        <w:spacing w:before="0" w:beforeAutospacing="0" w:after="120" w:afterAutospacing="0"/>
        <w:jc w:val="both"/>
        <w:rPr>
          <w:rFonts w:eastAsia="Times New Roman"/>
          <w:b/>
        </w:rPr>
      </w:pPr>
      <w:r w:rsidRPr="00481861">
        <w:rPr>
          <w:rFonts w:eastAsia="Times New Roman"/>
          <w:b/>
          <w:bCs/>
        </w:rPr>
        <w:t>Sayı</w:t>
      </w:r>
      <w:r w:rsidRPr="00481861">
        <w:rPr>
          <w:rFonts w:eastAsia="Times New Roman"/>
          <w:b/>
          <w:bCs/>
        </w:rPr>
        <w:tab/>
        <w:t xml:space="preserve">: </w:t>
      </w:r>
      <w:proofErr w:type="gramStart"/>
      <w:r w:rsidRPr="00481861">
        <w:rPr>
          <w:rFonts w:eastAsia="Times New Roman"/>
          <w:b/>
        </w:rPr>
        <w:t>88409335</w:t>
      </w:r>
      <w:proofErr w:type="gramEnd"/>
      <w:r w:rsidRPr="00481861">
        <w:rPr>
          <w:rFonts w:eastAsia="Times New Roman"/>
          <w:b/>
        </w:rPr>
        <w:t>-105[ÖZELGE]-E.7896</w:t>
      </w:r>
    </w:p>
    <w:p w:rsidR="00481861" w:rsidRDefault="00481861" w:rsidP="00481861">
      <w:pPr>
        <w:spacing w:after="120"/>
        <w:jc w:val="both"/>
        <w:rPr>
          <w:rFonts w:eastAsia="Times New Roman"/>
          <w:b/>
          <w:bCs/>
        </w:rPr>
      </w:pPr>
      <w:r w:rsidRPr="00481861">
        <w:rPr>
          <w:rFonts w:eastAsia="Times New Roman"/>
          <w:b/>
        </w:rPr>
        <w:t>Konu</w:t>
      </w:r>
      <w:r w:rsidRPr="00481861">
        <w:rPr>
          <w:rFonts w:eastAsia="Times New Roman"/>
          <w:b/>
        </w:rPr>
        <w:tab/>
        <w:t xml:space="preserve">: </w:t>
      </w:r>
      <w:r w:rsidRPr="00481861">
        <w:rPr>
          <w:rFonts w:eastAsia="Times New Roman"/>
          <w:b/>
          <w:bCs/>
        </w:rPr>
        <w:t xml:space="preserve">Beyan Edilen Yıllık Gelir Vergisinden Yapılacak %5 Vergi İndirimi </w:t>
      </w:r>
      <w:proofErr w:type="spellStart"/>
      <w:r w:rsidRPr="00481861">
        <w:rPr>
          <w:rFonts w:eastAsia="Times New Roman"/>
          <w:b/>
          <w:bCs/>
        </w:rPr>
        <w:t>hk</w:t>
      </w:r>
      <w:proofErr w:type="spellEnd"/>
      <w:r w:rsidRPr="00481861">
        <w:rPr>
          <w:rFonts w:eastAsia="Times New Roman"/>
          <w:b/>
          <w:bCs/>
        </w:rPr>
        <w:t>.</w:t>
      </w:r>
    </w:p>
    <w:p w:rsidR="00481861" w:rsidRPr="00481861" w:rsidRDefault="00481861" w:rsidP="00481861">
      <w:pPr>
        <w:spacing w:after="120"/>
        <w:jc w:val="both"/>
        <w:rPr>
          <w:rFonts w:eastAsia="Times New Roman"/>
          <w:b/>
          <w:bCs/>
        </w:rPr>
      </w:pPr>
    </w:p>
    <w:p w:rsidR="00000000" w:rsidRPr="00481861" w:rsidRDefault="00C01AD4" w:rsidP="00481861">
      <w:pPr>
        <w:pStyle w:val="pa"/>
        <w:spacing w:before="0" w:beforeAutospacing="0" w:after="120" w:afterAutospacing="0"/>
        <w:jc w:val="both"/>
      </w:pPr>
      <w:proofErr w:type="gramStart"/>
      <w:r w:rsidRPr="00481861">
        <w:t xml:space="preserve">İlgi : </w:t>
      </w:r>
      <w:r w:rsidRPr="00481861">
        <w:t>27</w:t>
      </w:r>
      <w:proofErr w:type="gramEnd"/>
      <w:r w:rsidRPr="00481861">
        <w:t xml:space="preserve">.03.2018 tarih ve 5974 sayılı </w:t>
      </w:r>
      <w:proofErr w:type="spellStart"/>
      <w:r w:rsidRPr="00481861">
        <w:t>özelge</w:t>
      </w:r>
      <w:proofErr w:type="spellEnd"/>
      <w:r w:rsidRPr="00481861">
        <w:t xml:space="preserve"> talep formunuz. </w:t>
      </w:r>
    </w:p>
    <w:p w:rsidR="00000000" w:rsidRPr="00481861" w:rsidRDefault="00C01AD4" w:rsidP="00481861">
      <w:pPr>
        <w:pStyle w:val="pa"/>
        <w:spacing w:before="0" w:beforeAutospacing="0" w:after="120" w:afterAutospacing="0"/>
        <w:jc w:val="both"/>
      </w:pPr>
      <w:r w:rsidRPr="00481861">
        <w:t xml:space="preserve">İlgide kayıtlı </w:t>
      </w:r>
      <w:proofErr w:type="spellStart"/>
      <w:r w:rsidRPr="00481861">
        <w:t>özelge</w:t>
      </w:r>
      <w:proofErr w:type="spellEnd"/>
      <w:r w:rsidRPr="00481861">
        <w:t xml:space="preserve"> talep formu ve eklerinin incelenmesinden, Defterdarlığımızda no</w:t>
      </w:r>
      <w:r w:rsidRPr="00481861">
        <w:t xml:space="preserve">terlik faaliyetinden dolayı serbest meslek erbabı olarak kayıtlı bulunduğunuz, 2017 yılı birinci üç aylık geçici vergi beyannamesini 11.05.2017 tarihinde ilgili vergi dairesine elektronik ortamda yasal süresi içinde verdiğiniz ancak </w:t>
      </w:r>
      <w:proofErr w:type="gramStart"/>
      <w:r w:rsidRPr="00481861">
        <w:t>16/05/2017</w:t>
      </w:r>
      <w:proofErr w:type="gramEnd"/>
      <w:r w:rsidRPr="00481861">
        <w:t xml:space="preserve"> tarihinde Cu</w:t>
      </w:r>
      <w:r w:rsidRPr="00481861">
        <w:t>mhuriyet Savcılığınca noterliğinizin denetime tabi tutulması nedeniyle işlerinizin yoğunluğu, beşeri hata ve unutma nedenlerinden kaynaklanan sebeplerden dolayı tahakkuk eden vergiyi 18.05.2017 tarihinde ödediğiniz, 2017 yılına ait yıllık gelir vergisi bey</w:t>
      </w:r>
      <w:r w:rsidRPr="00481861">
        <w:t xml:space="preserve">annamenizi ise kanuni süresi içerisinde verdiğiniz belirtilerek, 2017/1 inci dönem geçici vergi beyannamesinin bir gün gecikme ile ödenmesinden dolayı </w:t>
      </w:r>
      <w:hyperlink r:id="rId4" w:history="1">
        <w:r w:rsidRPr="00481861">
          <w:t xml:space="preserve">193 sayılı Gelir Vergisi Kanununun mükerrer </w:t>
        </w:r>
        <w:r w:rsidRPr="00481861">
          <w:t>121 inci maddesinde</w:t>
        </w:r>
      </w:hyperlink>
      <w:r w:rsidRPr="00481861">
        <w:t xml:space="preserve"> belirtilen %5 vergi indiriminden faydalanıp faydalanamayacağınız hususunda görüş talep ettiğiniz anlaşılmaktadır. </w:t>
      </w:r>
    </w:p>
    <w:p w:rsidR="00000000" w:rsidRPr="00481861" w:rsidRDefault="00C01AD4" w:rsidP="00481861">
      <w:pPr>
        <w:pStyle w:val="pa"/>
        <w:spacing w:before="0" w:beforeAutospacing="0" w:after="120" w:afterAutospacing="0"/>
        <w:jc w:val="both"/>
      </w:pPr>
      <w:hyperlink r:id="rId5" w:history="1">
        <w:proofErr w:type="gramStart"/>
        <w:r w:rsidRPr="00481861">
          <w:t>193 sayılı Gelir Vergisi Kanununun 65 inci maddesinde</w:t>
        </w:r>
      </w:hyperlink>
      <w:r w:rsidRPr="00481861">
        <w:t>, her t</w:t>
      </w:r>
      <w:r w:rsidRPr="00481861">
        <w:t xml:space="preserve">ürlü serbest meslek faaliyetinden doğan kazançların serbest meslek kazancı olduğu hükme bağlanmış, </w:t>
      </w:r>
      <w:hyperlink r:id="rId6" w:history="1">
        <w:r w:rsidRPr="00481861">
          <w:t xml:space="preserve">66 </w:t>
        </w:r>
        <w:proofErr w:type="spellStart"/>
        <w:r w:rsidRPr="00481861">
          <w:t>ncı</w:t>
        </w:r>
        <w:proofErr w:type="spellEnd"/>
        <w:r w:rsidRPr="00481861">
          <w:t xml:space="preserve"> maddesinde</w:t>
        </w:r>
      </w:hyperlink>
      <w:r w:rsidRPr="00481861">
        <w:t xml:space="preserve"> de serbest meslek faaliyetini </w:t>
      </w:r>
      <w:proofErr w:type="spellStart"/>
      <w:r w:rsidRPr="00481861">
        <w:t>mutad</w:t>
      </w:r>
      <w:proofErr w:type="spellEnd"/>
      <w:r w:rsidRPr="00481861">
        <w:t xml:space="preserve"> meslek halinde ifa edenlerin serbest mesle</w:t>
      </w:r>
      <w:r w:rsidRPr="00481861">
        <w:t>k erbabı olduğu, serbest meslek faaliyetinin yanında meslekten başka bir iş veya görev ile devamlı olarak uğraşılmasının bu vasfı değiştirmeyeceği belirtilerek, bu maddenin uygulanmasında, noterler ve noterlik görevini ifa ile mükellef olanlar serbest mesl</w:t>
      </w:r>
      <w:r w:rsidRPr="00481861">
        <w:t xml:space="preserve">ek erbabı olarak sayılmıştır. </w:t>
      </w:r>
      <w:proofErr w:type="gramEnd"/>
    </w:p>
    <w:p w:rsidR="00000000" w:rsidRPr="00481861" w:rsidRDefault="00C01AD4" w:rsidP="00481861">
      <w:pPr>
        <w:pStyle w:val="pa"/>
        <w:spacing w:before="0" w:beforeAutospacing="0" w:after="120" w:afterAutospacing="0"/>
        <w:jc w:val="both"/>
      </w:pPr>
      <w:r w:rsidRPr="00481861">
        <w:t xml:space="preserve">Aynı Kanunun mükerrer 121 inci maddesinde; </w:t>
      </w:r>
    </w:p>
    <w:p w:rsidR="00000000" w:rsidRPr="00481861" w:rsidRDefault="00481861" w:rsidP="00481861">
      <w:pPr>
        <w:pStyle w:val="pa"/>
        <w:spacing w:before="0" w:beforeAutospacing="0" w:after="120" w:afterAutospacing="0"/>
        <w:ind w:left="567"/>
        <w:jc w:val="both"/>
      </w:pPr>
      <w:r>
        <w:t>"</w:t>
      </w:r>
      <w:r w:rsidR="00C01AD4" w:rsidRPr="00481861">
        <w:t>Ticari, zirai veya mesleki faaliyeti nedeniyle gelir vergisi mükellefi olanlar ile kurumlar vergisi mükelleflerinden (finans ve bankacılık sektörlerinde faaliyet gösterenler, sigo</w:t>
      </w:r>
      <w:r w:rsidR="00C01AD4" w:rsidRPr="00481861">
        <w:t xml:space="preserve">rta ve </w:t>
      </w:r>
      <w:proofErr w:type="gramStart"/>
      <w:r w:rsidR="00C01AD4" w:rsidRPr="00481861">
        <w:t>reasürans</w:t>
      </w:r>
      <w:proofErr w:type="gramEnd"/>
      <w:r w:rsidR="00C01AD4" w:rsidRPr="00481861">
        <w:t xml:space="preserve"> şirketleri ile emeklilik şirketleri ve emeklilik yatırım fonları hariç olmak üzere), bu maddenin ikinci fıkrasında belirtilen şartları taşıyanların yıllık gelir veya kurumlar vergisi beyannameleri üzerinden hesaplanan verginin %5'i, ödenme</w:t>
      </w:r>
      <w:r w:rsidR="00C01AD4" w:rsidRPr="00481861">
        <w:t>si gereken gelir veya kurumlar vergisinden indirilir. Şu kadar ki hesaplanan indirim tutarı, her hâl ve takdirde 1 milyon Türk lirasından fazla olamaz. İndirilecek tutarın ödenmesi gereken vergiden fazla olması durumunda kalan tutar, yıllık gelir veya kuru</w:t>
      </w:r>
      <w:r w:rsidR="00C01AD4" w:rsidRPr="00481861">
        <w:t xml:space="preserve">mlar vergisi beyannamesinin verilmesi gereken tarihi izleyen bir tam yıl içinde mükellefin beyanı üzerine tahakkuk eden diğer vergilerinden mahsup edilebilir. Bu süre içinde mahsup edilemeyen tutarlar </w:t>
      </w:r>
      <w:proofErr w:type="spellStart"/>
      <w:r w:rsidR="00C01AD4" w:rsidRPr="00481861">
        <w:t>red</w:t>
      </w:r>
      <w:proofErr w:type="spellEnd"/>
      <w:r w:rsidR="00C01AD4" w:rsidRPr="00481861">
        <w:t xml:space="preserve"> ve iade edilmez. Gelir vergisi mükelleflerinin yara</w:t>
      </w:r>
      <w:r w:rsidR="00C01AD4" w:rsidRPr="00481861">
        <w:t xml:space="preserve">rlanacağı indirim tutarı, ticari, zirai veya mesleki faaliyet nedeniyle beyan edilen kazançların toplam gelir vergisi matrahı içerisindeki oranı dikkate alınmak suretiyle hesaplanan gelir vergisi esas alınarak tespit edilir. </w:t>
      </w:r>
    </w:p>
    <w:p w:rsidR="00000000" w:rsidRPr="00481861" w:rsidRDefault="00C01AD4" w:rsidP="00481861">
      <w:pPr>
        <w:pStyle w:val="pa"/>
        <w:spacing w:before="0" w:beforeAutospacing="0" w:after="120" w:afterAutospacing="0"/>
        <w:ind w:left="567"/>
        <w:jc w:val="both"/>
      </w:pPr>
      <w:r w:rsidRPr="00481861">
        <w:t>Söz konusu indirimden faydalan</w:t>
      </w:r>
      <w:r w:rsidRPr="00481861">
        <w:t xml:space="preserve">abilmek için; </w:t>
      </w:r>
    </w:p>
    <w:p w:rsidR="00000000" w:rsidRPr="00481861" w:rsidRDefault="00C01AD4" w:rsidP="00481861">
      <w:pPr>
        <w:pStyle w:val="pa"/>
        <w:spacing w:before="0" w:beforeAutospacing="0" w:after="120" w:afterAutospacing="0"/>
        <w:ind w:left="567"/>
        <w:jc w:val="both"/>
      </w:pPr>
      <w:proofErr w:type="gramStart"/>
      <w:r w:rsidRPr="00481861">
        <w:lastRenderedPageBreak/>
        <w:t xml:space="preserve">1. İndirimin hesaplanacağı beyannamenin ait olduğu yıl ile bu yıldan önceki son iki yıla ait vergi beyannamelerinin kanuni süresinde verilmiş (Kanuni süresinde verilen bir beyannameye ilişkin olarak kanuni süresinden sonra düzeltme amacıyla </w:t>
      </w:r>
      <w:r w:rsidRPr="00481861">
        <w:t xml:space="preserve">veya pişmanlıkla verilen beyannameler bu şartın ihlali sayılmaz.) ve bu beyannameler üzerine tahakkuk eden vergilerin kanuni süresinde ödenmiş olması (Her bir beyanname itibarıyla 10 Türk lirasına kadar yapılan eksik ödemeler bu şartın ihlali sayılmaz.), </w:t>
      </w:r>
      <w:proofErr w:type="gramEnd"/>
    </w:p>
    <w:p w:rsidR="00000000" w:rsidRPr="00481861" w:rsidRDefault="00C01AD4" w:rsidP="00481861">
      <w:pPr>
        <w:pStyle w:val="pa"/>
        <w:spacing w:before="0" w:beforeAutospacing="0" w:after="120" w:afterAutospacing="0"/>
        <w:ind w:left="567"/>
        <w:jc w:val="both"/>
      </w:pPr>
      <w:proofErr w:type="gramStart"/>
      <w:r w:rsidRPr="00481861">
        <w:t>..........</w:t>
      </w:r>
      <w:proofErr w:type="gramEnd"/>
      <w:r w:rsidRPr="00481861">
        <w:t xml:space="preserve">şarttır." hükmüne yer verilmiştir. </w:t>
      </w:r>
    </w:p>
    <w:p w:rsidR="00000000" w:rsidRPr="00481861" w:rsidRDefault="00C01AD4" w:rsidP="00481861">
      <w:pPr>
        <w:pStyle w:val="pa"/>
        <w:spacing w:before="0" w:beforeAutospacing="0" w:after="120" w:afterAutospacing="0"/>
        <w:jc w:val="both"/>
      </w:pPr>
      <w:hyperlink r:id="rId7" w:history="1">
        <w:r w:rsidRPr="00481861">
          <w:t xml:space="preserve">301 Seri </w:t>
        </w:r>
        <w:proofErr w:type="spellStart"/>
        <w:r w:rsidRPr="00481861">
          <w:t>No'lu</w:t>
        </w:r>
        <w:proofErr w:type="spellEnd"/>
        <w:r w:rsidRPr="00481861">
          <w:t xml:space="preserve"> Gelir Vergisi Genel Tebliğinin</w:t>
        </w:r>
      </w:hyperlink>
      <w:r w:rsidRPr="00481861">
        <w:t xml:space="preserve"> "</w:t>
      </w:r>
      <w:proofErr w:type="gramStart"/>
      <w:r w:rsidRPr="00481861">
        <w:t>4.1</w:t>
      </w:r>
      <w:proofErr w:type="gramEnd"/>
      <w:r w:rsidRPr="00481861">
        <w:t>. İlgili dönem beyannamelerinin kanuni süresi içerisinde verilmiş ve bu beyannameler üzerine ta</w:t>
      </w:r>
      <w:r w:rsidRPr="00481861">
        <w:t xml:space="preserve">hakkuk eden vergilerin de kanuni süresi içerisinde ödenmiş olması" başlıklı bölümünde, "İndirimden yararlanılabilmesi için mükelleflerin, indirimin hesaplanacağı beyannamenin ait olduğu yıl ile bu beyannamenin ait olduğu yıldan önceki son iki yıla ilişkin </w:t>
      </w:r>
      <w:r w:rsidRPr="00481861">
        <w:t>olarak Maliye Bakanlığına bağlı vergi dairelerine verilmesi gereken gelir veya kurumlar vergisi, katma değer vergisi, muhtasar gibi tüm vergi beyannamelerini kanuni süresi içerisinde vermiş ve bu beyannameler üzerine tahakkuk eden vergilerini de kanuni sür</w:t>
      </w:r>
      <w:r w:rsidRPr="00481861">
        <w:t xml:space="preserve">esi içerisinde ödemiş olmaları gerekmektedir." açıklamasına yer verilmiştir. </w:t>
      </w:r>
    </w:p>
    <w:p w:rsidR="00000000" w:rsidRPr="00481861" w:rsidRDefault="00C01AD4" w:rsidP="00481861">
      <w:pPr>
        <w:pStyle w:val="pa"/>
        <w:spacing w:before="0" w:beforeAutospacing="0" w:after="120" w:afterAutospacing="0"/>
        <w:jc w:val="both"/>
      </w:pPr>
      <w:r w:rsidRPr="00481861">
        <w:t>Yukarıda yer alan hüküm ve açıklamalara göre, noterlik faaliyetinden dolayı verilmesi gereken 2017/1 inci dönem geçici vergi beyannamesinin kanuni süresi içerisinde verilmesi anc</w:t>
      </w:r>
      <w:r w:rsidRPr="00481861">
        <w:t xml:space="preserve">ak ödemenin gecikmeli olarak yapılması nedeniyle, 193 sayılı Kanunun mükerrer 121 inci maddesinde belirtilen %5'lik vergi indiriminden faydalanılması mümkün bulunmamaktadır. </w:t>
      </w:r>
    </w:p>
    <w:p w:rsidR="00000000" w:rsidRDefault="00C01AD4" w:rsidP="00481861">
      <w:pPr>
        <w:pStyle w:val="pa"/>
        <w:spacing w:before="0" w:beforeAutospacing="0" w:after="120" w:afterAutospacing="0"/>
        <w:jc w:val="both"/>
      </w:pPr>
      <w:r w:rsidRPr="00481861">
        <w:t xml:space="preserve">Bilgi edinilmesini rica ederim. </w:t>
      </w:r>
    </w:p>
    <w:p w:rsidR="00481861" w:rsidRPr="00481861" w:rsidRDefault="00481861" w:rsidP="00481861">
      <w:pPr>
        <w:pStyle w:val="pa"/>
        <w:spacing w:before="0" w:beforeAutospacing="0" w:after="120" w:afterAutospacing="0"/>
        <w:jc w:val="both"/>
      </w:pPr>
    </w:p>
    <w:p w:rsidR="00C01AD4" w:rsidRPr="00481861" w:rsidRDefault="00C01AD4" w:rsidP="00481861">
      <w:pPr>
        <w:spacing w:after="120"/>
        <w:jc w:val="both"/>
        <w:rPr>
          <w:rFonts w:eastAsia="Times New Roman"/>
        </w:rPr>
      </w:pPr>
    </w:p>
    <w:sectPr w:rsidR="00C01AD4" w:rsidRPr="004818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noPunctuationKerning/>
  <w:characterSpacingControl w:val="doNotCompress"/>
  <w:savePreviewPicture/>
  <w:compat/>
  <w:rsids>
    <w:rsidRoot w:val="00674D47"/>
    <w:rsid w:val="00481861"/>
    <w:rsid w:val="00674D47"/>
    <w:rsid w:val="00C01AD4"/>
    <w:rsid w:val="00C2019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customStyle="1" w:styleId="pa">
    <w:name w:val="p_a"/>
    <w:basedOn w:val="Normal"/>
    <w:pPr>
      <w:spacing w:before="100" w:beforeAutospacing="1" w:after="100" w:afterAutospacing="1"/>
    </w:pPr>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Atabey\AppData\Local\Microsoft\Windows\INetCache\IE\J6XGFH56\NewWindowPlmLinks.aspx%3fLink=%220060193_30279013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Atabey\AppData\Local\Microsoft\Windows\INetCache\IE\J6XGFH56\NewWindowPlmLinks.aspx%3fLink=%220010193_0066As" TargetMode="External"/><Relationship Id="rId5" Type="http://schemas.openxmlformats.org/officeDocument/2006/relationships/hyperlink" Target="file:///C:\Users\Atabey\AppData\Local\Microsoft\Windows\INetCache\IE\J6XGFH56\NewWindowPlmLinks.aspx%3fLink=%220010193_0065As" TargetMode="External"/><Relationship Id="rId4" Type="http://schemas.openxmlformats.org/officeDocument/2006/relationships/hyperlink" Target="file:///C:\Users\Atabey\AppData\Local\Microsoft\Windows\INetCache\IE\J6XGFH56\NewWindowPlmLinks.aspx%3fLink=%220010193_0121Mu" TargetMode="Externa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777</Words>
  <Characters>4434</Characters>
  <Application>Microsoft Office Word</Application>
  <DocSecurity>0</DocSecurity>
  <Lines>36</Lines>
  <Paragraphs>10</Paragraphs>
  <ScaleCrop>false</ScaleCrop>
  <Company>Hewlett-Packard</Company>
  <LinksUpToDate>false</LinksUpToDate>
  <CharactersWithSpaces>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Atabey</dc:creator>
  <cp:lastModifiedBy>Atabey</cp:lastModifiedBy>
  <cp:revision>3</cp:revision>
  <dcterms:created xsi:type="dcterms:W3CDTF">2018-11-15T18:26:00Z</dcterms:created>
  <dcterms:modified xsi:type="dcterms:W3CDTF">2018-11-15T18:31:00Z</dcterms:modified>
</cp:coreProperties>
</file>